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89" w:rsidRDefault="00F71489" w:rsidP="00F71489">
      <w:pPr>
        <w:widowControl/>
        <w:spacing w:line="520" w:lineRule="exact"/>
        <w:rPr>
          <w:rFonts w:ascii="仿宋_GB2312" w:eastAsia="仿宋_GB2312" w:hint="eastAsia"/>
          <w:sz w:val="28"/>
          <w:szCs w:val="28"/>
        </w:rPr>
      </w:pPr>
      <w:r w:rsidRPr="00741863">
        <w:rPr>
          <w:rFonts w:ascii="仿宋_GB2312" w:eastAsia="仿宋_GB2312" w:hint="eastAsia"/>
          <w:sz w:val="28"/>
          <w:szCs w:val="28"/>
        </w:rPr>
        <w:t>附件</w:t>
      </w:r>
      <w:r>
        <w:rPr>
          <w:rFonts w:ascii="仿宋_GB2312" w:eastAsia="仿宋_GB2312" w:hint="eastAsia"/>
          <w:sz w:val="28"/>
          <w:szCs w:val="28"/>
        </w:rPr>
        <w:t>1</w:t>
      </w:r>
      <w:r w:rsidRPr="00741863">
        <w:rPr>
          <w:rFonts w:ascii="仿宋_GB2312" w:eastAsia="仿宋_GB2312" w:hint="eastAsia"/>
          <w:sz w:val="28"/>
          <w:szCs w:val="28"/>
        </w:rPr>
        <w:t>：</w:t>
      </w:r>
    </w:p>
    <w:p w:rsidR="00F71489" w:rsidRPr="00741863" w:rsidRDefault="00F71489" w:rsidP="00F71489">
      <w:pPr>
        <w:widowControl/>
        <w:spacing w:line="520" w:lineRule="exact"/>
        <w:rPr>
          <w:rFonts w:ascii="仿宋_GB2312" w:eastAsia="仿宋_GB2312" w:hint="eastAsia"/>
          <w:sz w:val="28"/>
          <w:szCs w:val="28"/>
        </w:rPr>
      </w:pPr>
    </w:p>
    <w:p w:rsidR="00F71489" w:rsidRPr="00946BB3" w:rsidRDefault="00F71489" w:rsidP="00F71489">
      <w:pPr>
        <w:widowControl/>
        <w:spacing w:line="520" w:lineRule="exact"/>
        <w:jc w:val="center"/>
        <w:rPr>
          <w:rFonts w:ascii="黑体" w:eastAsia="黑体" w:hint="eastAsia"/>
          <w:b/>
          <w:sz w:val="32"/>
          <w:szCs w:val="32"/>
        </w:rPr>
      </w:pPr>
      <w:bookmarkStart w:id="0" w:name="_GoBack"/>
      <w:r w:rsidRPr="00946BB3">
        <w:rPr>
          <w:rFonts w:ascii="黑体" w:eastAsia="黑体" w:hint="eastAsia"/>
          <w:b/>
          <w:sz w:val="36"/>
          <w:szCs w:val="36"/>
        </w:rPr>
        <w:t>“挑战杯”上海市大学生课外学术科技作品竞赛章程</w:t>
      </w:r>
    </w:p>
    <w:bookmarkEnd w:id="0"/>
    <w:p w:rsidR="00F71489" w:rsidRPr="00AC20DB" w:rsidRDefault="00F71489" w:rsidP="00F71489">
      <w:pPr>
        <w:widowControl/>
        <w:spacing w:beforeLines="100" w:before="312" w:line="520" w:lineRule="exact"/>
        <w:jc w:val="center"/>
        <w:rPr>
          <w:rFonts w:ascii="黑体" w:eastAsia="黑体" w:hint="eastAsia"/>
          <w:b/>
          <w:sz w:val="28"/>
          <w:szCs w:val="28"/>
        </w:rPr>
      </w:pPr>
      <w:r w:rsidRPr="00AC20DB">
        <w:rPr>
          <w:rFonts w:ascii="黑体" w:eastAsia="黑体" w:hint="eastAsia"/>
          <w:b/>
          <w:sz w:val="28"/>
          <w:szCs w:val="28"/>
        </w:rPr>
        <w:t>第一章  总  则</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第一条　</w:t>
      </w:r>
      <w:r w:rsidRPr="00AC20DB">
        <w:rPr>
          <w:rFonts w:ascii="仿宋_GB2312" w:eastAsia="仿宋_GB2312" w:hint="eastAsia"/>
          <w:sz w:val="28"/>
          <w:szCs w:val="28"/>
        </w:rPr>
        <w:t>“挑战杯”上海市大学生课外学术科技作品竞赛是由共青团上海市委员会、上海市教育委员会、上海市科学技术委员会、上海市科学技术协会、上海市学生联合会主办的大学生课外学术科技活动中一项具有导向性、示范性和群众性的竞赛活动，每两年举办一届。</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第二条　</w:t>
      </w:r>
      <w:r w:rsidRPr="00AC20DB">
        <w:rPr>
          <w:rFonts w:ascii="仿宋_GB2312" w:eastAsia="仿宋_GB2312" w:hint="eastAsia"/>
          <w:sz w:val="28"/>
          <w:szCs w:val="28"/>
        </w:rPr>
        <w:t>竞赛的宗旨：崇尚科学、追求真知、勤奋学习、锐意创新、迎接挑战。</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第三条　</w:t>
      </w:r>
      <w:r w:rsidRPr="00AC20DB">
        <w:rPr>
          <w:rFonts w:ascii="仿宋_GB2312" w:eastAsia="仿宋_GB2312" w:hint="eastAsia"/>
          <w:sz w:val="28"/>
          <w:szCs w:val="28"/>
        </w:rPr>
        <w:t>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第四条　</w:t>
      </w:r>
      <w:r w:rsidRPr="00AC20DB">
        <w:rPr>
          <w:rFonts w:ascii="仿宋_GB2312" w:eastAsia="仿宋_GB2312" w:hint="eastAsia"/>
          <w:sz w:val="28"/>
          <w:szCs w:val="28"/>
        </w:rPr>
        <w:t>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rsidR="00F71489" w:rsidRPr="00AC20DB" w:rsidRDefault="00F71489" w:rsidP="00F71489">
      <w:pPr>
        <w:widowControl/>
        <w:spacing w:line="520" w:lineRule="exact"/>
        <w:rPr>
          <w:rFonts w:eastAsia="方正黑体简体" w:hint="eastAsia"/>
          <w:b/>
          <w:sz w:val="28"/>
          <w:szCs w:val="28"/>
        </w:rPr>
      </w:pPr>
    </w:p>
    <w:p w:rsidR="00F71489" w:rsidRPr="00AC20DB" w:rsidRDefault="00F71489" w:rsidP="00F71489">
      <w:pPr>
        <w:widowControl/>
        <w:spacing w:line="520" w:lineRule="exact"/>
        <w:jc w:val="center"/>
        <w:rPr>
          <w:rFonts w:ascii="黑体" w:eastAsia="黑体" w:hint="eastAsia"/>
          <w:b/>
          <w:sz w:val="28"/>
          <w:szCs w:val="28"/>
        </w:rPr>
      </w:pPr>
      <w:r w:rsidRPr="00AC20DB">
        <w:rPr>
          <w:rFonts w:ascii="黑体" w:eastAsia="黑体" w:hint="eastAsia"/>
          <w:b/>
          <w:sz w:val="28"/>
          <w:szCs w:val="28"/>
        </w:rPr>
        <w:t>第二章  组织机构及其职责</w:t>
      </w:r>
    </w:p>
    <w:p w:rsidR="00F71489" w:rsidRPr="00AC20DB" w:rsidRDefault="00F71489" w:rsidP="00F71489">
      <w:pPr>
        <w:widowControl/>
        <w:spacing w:line="520" w:lineRule="exact"/>
        <w:ind w:firstLineChars="200" w:firstLine="562"/>
        <w:rPr>
          <w:rFonts w:ascii="仿宋_GB2312" w:eastAsia="仿宋_GB2312" w:hint="eastAsia"/>
          <w:b/>
          <w:sz w:val="28"/>
          <w:szCs w:val="28"/>
        </w:rPr>
      </w:pPr>
      <w:r w:rsidRPr="00AC20DB">
        <w:rPr>
          <w:rFonts w:ascii="仿宋_GB2312" w:eastAsia="仿宋_GB2312" w:hint="eastAsia"/>
          <w:b/>
          <w:sz w:val="28"/>
          <w:szCs w:val="28"/>
        </w:rPr>
        <w:t xml:space="preserve">第五条  </w:t>
      </w:r>
      <w:r w:rsidRPr="00AC20DB">
        <w:rPr>
          <w:rFonts w:ascii="仿宋_GB2312" w:eastAsia="仿宋_GB2312" w:hint="eastAsia"/>
          <w:sz w:val="28"/>
          <w:szCs w:val="28"/>
        </w:rPr>
        <w:t>竞赛设立领导小组，由主办单位和承办单位的有关负责人组成，负责指导竞赛活动，并对组织委员会和评审委员会提交的问题进行协调和裁决。</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lastRenderedPageBreak/>
        <w:t xml:space="preserve">第六条  </w:t>
      </w:r>
      <w:r w:rsidRPr="00AC20DB">
        <w:rPr>
          <w:rFonts w:ascii="仿宋_GB2312" w:eastAsia="仿宋_GB2312" w:hint="eastAsia"/>
          <w:sz w:val="28"/>
          <w:szCs w:val="28"/>
        </w:rPr>
        <w:t>竞赛设立组织委员会，由主办单位、承办单位和联合发起单位（含高校、新闻单位、相关企业）的有关负责人组成。主办单位和承办单位分别委派有关负责同志作为组委会成员，各联合发起单位推荐1名主管领导作为组委会成员。组织委员会设主任、副主任若干名。</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第七条  </w:t>
      </w:r>
      <w:r w:rsidRPr="00AC20DB">
        <w:rPr>
          <w:rFonts w:ascii="仿宋_GB2312" w:eastAsia="仿宋_GB2312" w:hint="eastAsia"/>
          <w:sz w:val="28"/>
          <w:szCs w:val="28"/>
        </w:rPr>
        <w:t>组织委员会的职责如下：</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1．审议、修改竞赛的章程；</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2．筹集竞赛组织、评审、奖励所需的经费；</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3．决定竞赛承办高校；</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4．议决其它应由组委会议决的事项。</w:t>
      </w:r>
    </w:p>
    <w:p w:rsidR="00F71489" w:rsidRPr="00AC20DB" w:rsidRDefault="00F71489" w:rsidP="00F71489">
      <w:pPr>
        <w:widowControl/>
        <w:spacing w:line="520" w:lineRule="exact"/>
        <w:ind w:firstLineChars="200" w:firstLine="562"/>
        <w:rPr>
          <w:rFonts w:ascii="仿宋_GB2312" w:eastAsia="仿宋_GB2312" w:hint="eastAsia"/>
          <w:b/>
          <w:sz w:val="28"/>
          <w:szCs w:val="28"/>
        </w:rPr>
      </w:pPr>
      <w:r w:rsidRPr="00AC20DB">
        <w:rPr>
          <w:rFonts w:ascii="仿宋_GB2312" w:eastAsia="仿宋_GB2312" w:hint="eastAsia"/>
          <w:b/>
          <w:sz w:val="28"/>
          <w:szCs w:val="28"/>
        </w:rPr>
        <w:t xml:space="preserve">第八条  </w:t>
      </w:r>
      <w:r w:rsidRPr="00AC20DB">
        <w:rPr>
          <w:rFonts w:ascii="仿宋_GB2312" w:eastAsia="仿宋_GB2312" w:hint="eastAsia"/>
          <w:sz w:val="28"/>
          <w:szCs w:val="28"/>
        </w:rPr>
        <w:t>组织委员会下设秘书处，负责按照组委会通过的章程组织竞赛活动并向组委会报告工作。秘书处设秘书长、副秘书长若干名，由主办单位、承办单位有关领导担任。</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第九条  </w:t>
      </w:r>
      <w:r w:rsidRPr="00AC20DB">
        <w:rPr>
          <w:rFonts w:ascii="仿宋_GB2312" w:eastAsia="仿宋_GB2312" w:hint="eastAsia"/>
          <w:sz w:val="28"/>
          <w:szCs w:val="28"/>
        </w:rPr>
        <w:t>竞赛设立评审委员会，由主办单位聘请的相关学科具有高级职称的非高校专家组成。评审委员会设主任1名，常务副主任2名，副主任若干名，秘书长1名。</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评审委员会经主办单位批准成立，有权在本章程和评审规则所规定的原则下，独立开展评审工作。</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第十条  </w:t>
      </w:r>
      <w:r w:rsidRPr="00AC20DB">
        <w:rPr>
          <w:rFonts w:ascii="仿宋_GB2312" w:eastAsia="仿宋_GB2312" w:hint="eastAsia"/>
          <w:sz w:val="28"/>
          <w:szCs w:val="28"/>
        </w:rPr>
        <w:t>评审委员会职责如下：</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1．在本章程和评审规则基础上制定评审实施细则；</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2．审看参赛作品及其演示，对作者进行问辩；</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3．确定参赛作品获奖等次。</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第十一条  </w:t>
      </w:r>
      <w:r w:rsidRPr="00AC20DB">
        <w:rPr>
          <w:rFonts w:ascii="仿宋_GB2312" w:eastAsia="仿宋_GB2312" w:hint="eastAsia"/>
          <w:sz w:val="28"/>
          <w:szCs w:val="28"/>
        </w:rPr>
        <w:t>竞赛设立作品资格评判委员会。其职责如下：</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1．授权组委会秘书处在预审开始至终审决赛结束前接受参赛学校和学生、评委、社会各界人士对参赛作品资格的质疑投诉。</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lastRenderedPageBreak/>
        <w:t>2．在终审决赛结束前，如出现被质疑投诉作品，资格评判委员会应召开会议，对被质疑投诉的参赛作品的作者及所属学校进行质询。</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3．投票表决被质疑投诉作品是否具备参赛资格。</w:t>
      </w:r>
    </w:p>
    <w:p w:rsidR="00F71489" w:rsidRPr="00AC20DB" w:rsidRDefault="00F71489" w:rsidP="00F71489">
      <w:pPr>
        <w:widowControl/>
        <w:spacing w:line="520" w:lineRule="exact"/>
        <w:rPr>
          <w:rFonts w:eastAsia="方正黑体简体" w:hint="eastAsia"/>
          <w:b/>
          <w:sz w:val="28"/>
          <w:szCs w:val="28"/>
        </w:rPr>
      </w:pPr>
    </w:p>
    <w:p w:rsidR="00F71489" w:rsidRPr="00AC20DB" w:rsidRDefault="00F71489" w:rsidP="00F71489">
      <w:pPr>
        <w:widowControl/>
        <w:spacing w:line="520" w:lineRule="exact"/>
        <w:jc w:val="center"/>
        <w:rPr>
          <w:rFonts w:ascii="黑体" w:eastAsia="黑体" w:hint="eastAsia"/>
          <w:b/>
          <w:sz w:val="28"/>
          <w:szCs w:val="28"/>
        </w:rPr>
      </w:pPr>
      <w:r w:rsidRPr="00AC20DB">
        <w:rPr>
          <w:rFonts w:ascii="黑体" w:eastAsia="黑体" w:hint="eastAsia"/>
          <w:b/>
          <w:sz w:val="28"/>
          <w:szCs w:val="28"/>
        </w:rPr>
        <w:t>第三章  参赛资格与作品申报</w:t>
      </w:r>
    </w:p>
    <w:p w:rsidR="00F71489" w:rsidRPr="00AC20DB" w:rsidRDefault="00F71489" w:rsidP="00F71489">
      <w:pPr>
        <w:widowControl/>
        <w:spacing w:line="520" w:lineRule="exact"/>
        <w:ind w:firstLineChars="200" w:firstLine="562"/>
        <w:rPr>
          <w:rFonts w:ascii="仿宋_GB2312" w:eastAsia="仿宋_GB2312" w:hint="eastAsia"/>
          <w:b/>
          <w:sz w:val="28"/>
          <w:szCs w:val="28"/>
        </w:rPr>
      </w:pPr>
      <w:r w:rsidRPr="00AC20DB">
        <w:rPr>
          <w:rFonts w:ascii="仿宋_GB2312" w:eastAsia="仿宋_GB2312" w:hint="eastAsia"/>
          <w:b/>
          <w:sz w:val="28"/>
          <w:szCs w:val="28"/>
        </w:rPr>
        <w:t xml:space="preserve">第十二条  </w:t>
      </w:r>
      <w:r w:rsidRPr="00AC20DB">
        <w:rPr>
          <w:rFonts w:ascii="仿宋_GB2312" w:eastAsia="仿宋_GB2312" w:hint="eastAsia"/>
          <w:sz w:val="28"/>
          <w:szCs w:val="28"/>
        </w:rPr>
        <w:t>凡在举办竞赛的当年7月1日以前正式注册的全日制非成人教育的各类高等院校在校专科生、本科生、硕士研究生和博士研究生（均不含在职研究生）都可申报作品参赛。</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第十三条  </w:t>
      </w:r>
      <w:r w:rsidRPr="00AC20DB">
        <w:rPr>
          <w:rFonts w:ascii="仿宋_GB2312" w:eastAsia="仿宋_GB2312" w:hint="eastAsia"/>
          <w:sz w:val="28"/>
          <w:szCs w:val="28"/>
        </w:rPr>
        <w:t>申报参赛的作品必须是距竞赛终审决赛当年7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w:t>
      </w:r>
      <w:proofErr w:type="gramStart"/>
      <w:r w:rsidRPr="00AC20DB">
        <w:rPr>
          <w:rFonts w:ascii="仿宋_GB2312" w:eastAsia="仿宋_GB2312" w:hint="eastAsia"/>
          <w:sz w:val="28"/>
          <w:szCs w:val="28"/>
        </w:rPr>
        <w:t>凡作者</w:t>
      </w:r>
      <w:proofErr w:type="gramEnd"/>
      <w:r w:rsidRPr="00AC20DB">
        <w:rPr>
          <w:rFonts w:ascii="仿宋_GB2312" w:eastAsia="仿宋_GB2312" w:hint="eastAsia"/>
          <w:sz w:val="28"/>
          <w:szCs w:val="28"/>
        </w:rPr>
        <w:t>超过3人的项目或者不超过3人，但无法区分第一作者的项目，均须申报集体作品。集体作品的作者必须均为学生。凡有合作者的个人作品或集体作品，均按学历最高的作者划分至本专科生、硕士研究生或博士研究生类进行评审。</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本校硕博连读生（</w:t>
      </w:r>
      <w:proofErr w:type="gramStart"/>
      <w:r w:rsidRPr="00AC20DB">
        <w:rPr>
          <w:rFonts w:ascii="仿宋_GB2312" w:eastAsia="仿宋_GB2312" w:hint="eastAsia"/>
          <w:sz w:val="28"/>
          <w:szCs w:val="28"/>
        </w:rPr>
        <w:t>直博生</w:t>
      </w:r>
      <w:proofErr w:type="gramEnd"/>
      <w:r w:rsidRPr="00AC20DB">
        <w:rPr>
          <w:rFonts w:ascii="仿宋_GB2312" w:eastAsia="仿宋_GB2312" w:hint="eastAsia"/>
          <w:sz w:val="28"/>
          <w:szCs w:val="28"/>
        </w:rPr>
        <w:t>）若在决赛当年7月1日以前未通过博士资格考试的，按硕士生学历申报作品，若通过，则按博士生学历申报作品。没有实行资格考试制度的学校，按照前两年为硕士、后续为博士学历申报作品。医学</w:t>
      </w:r>
      <w:proofErr w:type="gramStart"/>
      <w:r w:rsidRPr="00AC20DB">
        <w:rPr>
          <w:rFonts w:ascii="仿宋_GB2312" w:eastAsia="仿宋_GB2312" w:hint="eastAsia"/>
          <w:sz w:val="28"/>
          <w:szCs w:val="28"/>
        </w:rPr>
        <w:t>等本硕博</w:t>
      </w:r>
      <w:proofErr w:type="gramEnd"/>
      <w:r w:rsidRPr="00AC20DB">
        <w:rPr>
          <w:rFonts w:ascii="仿宋_GB2312" w:eastAsia="仿宋_GB2312" w:hint="eastAsia"/>
          <w:sz w:val="28"/>
          <w:szCs w:val="28"/>
        </w:rPr>
        <w:t>连读生，按照四年、二年及后续分别对应本、硕、博申报。</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毕业设计和课程设计（论文）、学年论文和学位论文、国际竞赛中获奖的作品、获国家级奖励成果（</w:t>
      </w:r>
      <w:proofErr w:type="gramStart"/>
      <w:r w:rsidRPr="00AC20DB">
        <w:rPr>
          <w:rFonts w:ascii="仿宋_GB2312" w:eastAsia="仿宋_GB2312" w:hint="eastAsia"/>
          <w:sz w:val="28"/>
          <w:szCs w:val="28"/>
        </w:rPr>
        <w:t>含本竞赛</w:t>
      </w:r>
      <w:proofErr w:type="gramEnd"/>
      <w:r w:rsidRPr="00AC20DB">
        <w:rPr>
          <w:rFonts w:ascii="仿宋_GB2312" w:eastAsia="仿宋_GB2312" w:hint="eastAsia"/>
          <w:sz w:val="28"/>
          <w:szCs w:val="28"/>
        </w:rPr>
        <w:t>主办单位参与举办的其它市级以上竞赛的获奖作品）等均不在申报范围之列。</w:t>
      </w:r>
    </w:p>
    <w:p w:rsidR="00F71489" w:rsidRPr="00AC20DB" w:rsidRDefault="00F71489" w:rsidP="00F71489">
      <w:pPr>
        <w:widowControl/>
        <w:spacing w:line="520" w:lineRule="exact"/>
        <w:ind w:firstLineChars="200" w:firstLine="562"/>
        <w:rPr>
          <w:rFonts w:ascii="仿宋_GB2312" w:eastAsia="仿宋_GB2312" w:hint="eastAsia"/>
          <w:b/>
          <w:sz w:val="28"/>
          <w:szCs w:val="28"/>
        </w:rPr>
      </w:pPr>
      <w:r w:rsidRPr="00AC20DB">
        <w:rPr>
          <w:rFonts w:ascii="仿宋_GB2312" w:eastAsia="仿宋_GB2312" w:hint="eastAsia"/>
          <w:b/>
          <w:sz w:val="28"/>
          <w:szCs w:val="28"/>
        </w:rPr>
        <w:lastRenderedPageBreak/>
        <w:t xml:space="preserve">第十四条  </w:t>
      </w:r>
      <w:r w:rsidRPr="00AC20DB">
        <w:rPr>
          <w:rFonts w:ascii="仿宋_GB2312" w:eastAsia="仿宋_GB2312" w:hint="eastAsia"/>
          <w:sz w:val="28"/>
          <w:szCs w:val="28"/>
        </w:rPr>
        <w:t>申报参赛的作品分为自然科学类学术论文、哲学社会科学类社会调查报告和学术论文、科技发明制作三类。自然科学类学术论文作者限本专科生。哲学社会科学类社会调查报告和学术论文限定在哲学、经济、社会、法律、教育、管理6个学科内。科技发明制作类分为A、B两类：A类指科技含量较高、制作投入较大的作品；B类指投入较少，且为生产技术或社会生活带来便利的小发明、小制作等。</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第十五条  </w:t>
      </w:r>
      <w:r w:rsidRPr="00AC20DB">
        <w:rPr>
          <w:rFonts w:ascii="仿宋_GB2312" w:eastAsia="仿宋_GB2312" w:hint="eastAsia"/>
          <w:sz w:val="28"/>
          <w:szCs w:val="28"/>
        </w:rPr>
        <w:t>参赛作品涉及下列内容时，必须由申报者提供有关部门的证明材料，否则不予评审。</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动植物新品种的发现或培育，须有省级以上农科部门或科研院所开具证明。</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对国家保护动植物的研究，须有省级以上林业部门开具证明，证明该项研究的过程中未产生对所研究的动植物繁衍、生长不利的影响。</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新药物的研究须有卫生行政部门授权机构的鉴定证明。</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医疗卫生研究须通过专家鉴定，并最好附有在公开发行的专业性杂志上发表过的文章。</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涉及燃气用具等与人民生命财产安全有关用具的研究，须有国家相应行政部门授权机构的认定证明。</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第十六条  </w:t>
      </w:r>
      <w:r w:rsidRPr="00AC20DB">
        <w:rPr>
          <w:rFonts w:ascii="仿宋_GB2312" w:eastAsia="仿宋_GB2312" w:hint="eastAsia"/>
          <w:sz w:val="28"/>
          <w:szCs w:val="28"/>
        </w:rPr>
        <w:t>参赛作品必须由两名具有高级专业技术职称的指导教师（或教研组）推荐，经本校学籍管理、教务、科研管理部门审核确认。</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第十七条  </w:t>
      </w:r>
      <w:r w:rsidRPr="00AC20DB">
        <w:rPr>
          <w:rFonts w:ascii="仿宋_GB2312" w:eastAsia="仿宋_GB2312" w:hint="eastAsia"/>
          <w:sz w:val="28"/>
          <w:szCs w:val="28"/>
        </w:rPr>
        <w:t>“挑战杯”全国大学生课外学术科技作品竞赛发起高校每校选送参加市级复赛的作品总数不得超过12件，其余参赛高校选送的作品总数不得超过10件。每名参赛者限报1件，各校选送作品中研究生的作品不得超过作品总数的1/2，其中博士研究生的作品不得超过2件。</w:t>
      </w:r>
    </w:p>
    <w:p w:rsidR="00F71489" w:rsidRPr="00AC20DB" w:rsidRDefault="00F71489" w:rsidP="00F71489">
      <w:pPr>
        <w:widowControl/>
        <w:spacing w:line="520" w:lineRule="exact"/>
        <w:rPr>
          <w:rFonts w:eastAsia="方正黑体简体" w:hint="eastAsia"/>
          <w:sz w:val="28"/>
          <w:szCs w:val="28"/>
        </w:rPr>
      </w:pPr>
    </w:p>
    <w:p w:rsidR="00F71489" w:rsidRPr="00AC20DB" w:rsidRDefault="00F71489" w:rsidP="00F71489">
      <w:pPr>
        <w:widowControl/>
        <w:spacing w:line="520" w:lineRule="exact"/>
        <w:jc w:val="center"/>
        <w:rPr>
          <w:rFonts w:ascii="黑体" w:eastAsia="黑体" w:hint="eastAsia"/>
          <w:b/>
          <w:sz w:val="28"/>
          <w:szCs w:val="28"/>
        </w:rPr>
      </w:pPr>
      <w:r w:rsidRPr="00AC20DB">
        <w:rPr>
          <w:rFonts w:ascii="黑体" w:eastAsia="黑体" w:hint="eastAsia"/>
          <w:b/>
          <w:sz w:val="28"/>
          <w:szCs w:val="28"/>
        </w:rPr>
        <w:t>第四章  奖励</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第十八条  </w:t>
      </w:r>
      <w:r w:rsidRPr="00AC20DB">
        <w:rPr>
          <w:rFonts w:ascii="仿宋_GB2312" w:eastAsia="仿宋_GB2312" w:hint="eastAsia"/>
          <w:sz w:val="28"/>
          <w:szCs w:val="28"/>
        </w:rPr>
        <w:t>各高校组织校内选拔赛，推荐优秀作品参加市级复赛。评审委员会对各高校报送的参赛作品进行复赛评审，评出60％左右的参赛作品入围获奖作品，评出入围获奖作品中的50%获得三等奖，其余50%进入决赛。在决赛中评出特等奖、一等奖、二等奖。参赛的自然科学类学术论文、哲学社会科学类社会调查报告和学术论文、科技发明制作三类作品各设特等奖、一等奖、二等奖、三等奖。各</w:t>
      </w:r>
      <w:proofErr w:type="gramStart"/>
      <w:r w:rsidRPr="00AC20DB">
        <w:rPr>
          <w:rFonts w:ascii="仿宋_GB2312" w:eastAsia="仿宋_GB2312" w:hint="eastAsia"/>
          <w:sz w:val="28"/>
          <w:szCs w:val="28"/>
        </w:rPr>
        <w:t>等次奖</w:t>
      </w:r>
      <w:proofErr w:type="gramEnd"/>
      <w:r w:rsidRPr="00AC20DB">
        <w:rPr>
          <w:rFonts w:ascii="仿宋_GB2312" w:eastAsia="仿宋_GB2312" w:hint="eastAsia"/>
          <w:sz w:val="28"/>
          <w:szCs w:val="28"/>
        </w:rPr>
        <w:t>分别约占各类入围作品总数的5%、15%、30%和50%。本专科生、硕士研究生、博士研究生三个学历层次作者的作品获奖数与其入围作品数成正比例。科技发明制作类中A类和B类作品分别按上述比例设奖。</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第十九条  </w:t>
      </w:r>
      <w:r w:rsidRPr="00AC20DB">
        <w:rPr>
          <w:rFonts w:ascii="仿宋_GB2312" w:eastAsia="仿宋_GB2312" w:hint="eastAsia"/>
          <w:sz w:val="28"/>
          <w:szCs w:val="28"/>
        </w:rPr>
        <w:t>获奖的作品，确认资格有效的，由组织委员会向作者颁发证书。</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第二十条  </w:t>
      </w:r>
      <w:r w:rsidRPr="00AC20DB">
        <w:rPr>
          <w:rFonts w:ascii="仿宋_GB2312" w:eastAsia="仿宋_GB2312" w:hint="eastAsia"/>
          <w:sz w:val="28"/>
          <w:szCs w:val="28"/>
        </w:rPr>
        <w:t>竞赛以学校为单位计算团体总分，按团体总分名次排列。最高荣誉“挑战杯”授予团体总分第一名的学校；设“优胜杯”若干，分别授予团体总分第二至第九名的学校和团体总分第一名的高职高专</w:t>
      </w:r>
      <w:r>
        <w:rPr>
          <w:rFonts w:ascii="仿宋_GB2312" w:eastAsia="仿宋_GB2312" w:hint="eastAsia"/>
          <w:sz w:val="28"/>
          <w:szCs w:val="28"/>
        </w:rPr>
        <w:t>或</w:t>
      </w:r>
      <w:r w:rsidRPr="00AC20DB">
        <w:rPr>
          <w:rFonts w:ascii="仿宋_GB2312" w:eastAsia="仿宋_GB2312" w:hint="eastAsia"/>
          <w:sz w:val="28"/>
          <w:szCs w:val="28"/>
        </w:rPr>
        <w:t>独立学院。</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第二十一条  </w:t>
      </w:r>
      <w:r w:rsidRPr="00AC20DB">
        <w:rPr>
          <w:rFonts w:ascii="仿宋_GB2312" w:eastAsia="仿宋_GB2312" w:hint="eastAsia"/>
          <w:sz w:val="28"/>
          <w:szCs w:val="28"/>
        </w:rPr>
        <w:t>各</w:t>
      </w:r>
      <w:proofErr w:type="gramStart"/>
      <w:r w:rsidRPr="00AC20DB">
        <w:rPr>
          <w:rFonts w:ascii="仿宋_GB2312" w:eastAsia="仿宋_GB2312" w:hint="eastAsia"/>
          <w:sz w:val="28"/>
          <w:szCs w:val="28"/>
        </w:rPr>
        <w:t>等次奖</w:t>
      </w:r>
      <w:proofErr w:type="gramEnd"/>
      <w:r w:rsidRPr="00AC20DB">
        <w:rPr>
          <w:rFonts w:ascii="仿宋_GB2312" w:eastAsia="仿宋_GB2312" w:hint="eastAsia"/>
          <w:sz w:val="28"/>
          <w:szCs w:val="28"/>
        </w:rPr>
        <w:t>计分方法如下：特等奖作品每件计100分，一等奖作品每件计70分，二等奖作品每件计40分，三等奖作品每件计20分。</w:t>
      </w:r>
      <w:proofErr w:type="gramStart"/>
      <w:r w:rsidRPr="00AC20DB">
        <w:rPr>
          <w:rFonts w:ascii="仿宋_GB2312" w:eastAsia="仿宋_GB2312" w:hint="eastAsia"/>
          <w:sz w:val="28"/>
          <w:szCs w:val="28"/>
        </w:rPr>
        <w:t>如遇总积分</w:t>
      </w:r>
      <w:proofErr w:type="gramEnd"/>
      <w:r w:rsidRPr="00AC20DB">
        <w:rPr>
          <w:rFonts w:ascii="仿宋_GB2312" w:eastAsia="仿宋_GB2312" w:hint="eastAsia"/>
          <w:sz w:val="28"/>
          <w:szCs w:val="28"/>
        </w:rPr>
        <w:t>相等，则以获特等奖的个数决定同一名次内的排序。如再遇相同，以此类推至三等奖。</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第二十二条  </w:t>
      </w:r>
      <w:r w:rsidRPr="00AC20DB">
        <w:rPr>
          <w:rFonts w:ascii="仿宋_GB2312" w:eastAsia="仿宋_GB2312" w:hint="eastAsia"/>
          <w:sz w:val="28"/>
          <w:szCs w:val="28"/>
        </w:rPr>
        <w:t>竞赛设“优秀指导教师”奖，授予所指导的作品荣获特等奖和一等奖的老师，每件作品限报一名指导老师。设“杰出工作奖”，授予在竞赛组织工作中表现突出的个人。</w:t>
      </w:r>
    </w:p>
    <w:p w:rsidR="00F71489" w:rsidRPr="00AC20DB" w:rsidRDefault="00F71489" w:rsidP="00F71489">
      <w:pPr>
        <w:widowControl/>
        <w:spacing w:line="520" w:lineRule="exact"/>
        <w:rPr>
          <w:rFonts w:eastAsia="方正黑体简体" w:hint="eastAsia"/>
          <w:sz w:val="28"/>
          <w:szCs w:val="28"/>
        </w:rPr>
      </w:pPr>
    </w:p>
    <w:p w:rsidR="00F71489" w:rsidRPr="00AC20DB" w:rsidRDefault="00F71489" w:rsidP="00F71489">
      <w:pPr>
        <w:widowControl/>
        <w:spacing w:line="520" w:lineRule="exact"/>
        <w:jc w:val="center"/>
        <w:rPr>
          <w:rFonts w:ascii="黑体" w:eastAsia="黑体" w:hint="eastAsia"/>
          <w:b/>
          <w:sz w:val="28"/>
          <w:szCs w:val="28"/>
        </w:rPr>
      </w:pPr>
      <w:r w:rsidRPr="00AC20DB">
        <w:rPr>
          <w:rFonts w:ascii="黑体" w:eastAsia="黑体" w:hint="eastAsia"/>
          <w:b/>
          <w:sz w:val="28"/>
          <w:szCs w:val="28"/>
        </w:rPr>
        <w:lastRenderedPageBreak/>
        <w:t>第五章  附则</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第二十三条  </w:t>
      </w:r>
      <w:r w:rsidRPr="00AC20DB">
        <w:rPr>
          <w:rFonts w:ascii="仿宋_GB2312" w:eastAsia="仿宋_GB2312" w:hint="eastAsia"/>
          <w:sz w:val="28"/>
          <w:szCs w:val="28"/>
        </w:rPr>
        <w:t>竞赛结束后，对获奖作品保留一个月的质疑投诉期。若收到投诉，竞赛领导小组将委托主办单位有关部门进行调查。经调查，如确认该作品资格不符者，取消该作品获得的奖励，重新计算作者所在学校团体总分及名次，取消该校所获的优秀组织奖，通报组织委员会成员单位。</w:t>
      </w:r>
    </w:p>
    <w:p w:rsidR="00F71489" w:rsidRPr="00AC20DB" w:rsidRDefault="00F71489" w:rsidP="00F71489">
      <w:pPr>
        <w:widowControl/>
        <w:spacing w:line="520" w:lineRule="exact"/>
        <w:ind w:firstLineChars="200" w:firstLine="560"/>
        <w:rPr>
          <w:rFonts w:ascii="仿宋_GB2312" w:eastAsia="仿宋_GB2312" w:hint="eastAsia"/>
          <w:sz w:val="28"/>
          <w:szCs w:val="28"/>
        </w:rPr>
      </w:pPr>
      <w:r w:rsidRPr="00AC20DB">
        <w:rPr>
          <w:rFonts w:ascii="仿宋_GB2312" w:eastAsia="仿宋_GB2312" w:hint="eastAsia"/>
          <w:sz w:val="28"/>
          <w:szCs w:val="28"/>
        </w:rPr>
        <w:t>竞赛组委会保护投诉人的合法权益。</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第二十四条  </w:t>
      </w:r>
      <w:r w:rsidRPr="00AC20DB">
        <w:rPr>
          <w:rFonts w:ascii="仿宋_GB2312" w:eastAsia="仿宋_GB2312" w:hint="eastAsia"/>
          <w:sz w:val="28"/>
          <w:szCs w:val="28"/>
        </w:rPr>
        <w:t>竞赛承办单位有权以组织委员会名义寻求赞助。</w:t>
      </w:r>
    </w:p>
    <w:p w:rsidR="00F71489" w:rsidRPr="00AC20DB" w:rsidRDefault="00F71489" w:rsidP="00F71489">
      <w:pPr>
        <w:widowControl/>
        <w:spacing w:line="520" w:lineRule="exact"/>
        <w:ind w:firstLineChars="200" w:firstLine="562"/>
        <w:rPr>
          <w:rFonts w:ascii="仿宋_GB2312" w:eastAsia="仿宋_GB2312" w:hint="eastAsia"/>
          <w:sz w:val="28"/>
          <w:szCs w:val="28"/>
        </w:rPr>
      </w:pPr>
      <w:r w:rsidRPr="00AC20DB">
        <w:rPr>
          <w:rFonts w:ascii="仿宋_GB2312" w:eastAsia="仿宋_GB2312" w:hint="eastAsia"/>
          <w:b/>
          <w:sz w:val="28"/>
          <w:szCs w:val="28"/>
        </w:rPr>
        <w:t xml:space="preserve">第二十五条  </w:t>
      </w:r>
      <w:r w:rsidRPr="00AC20DB">
        <w:rPr>
          <w:rFonts w:ascii="仿宋_GB2312" w:eastAsia="仿宋_GB2312" w:hint="eastAsia"/>
          <w:sz w:val="28"/>
          <w:szCs w:val="28"/>
        </w:rPr>
        <w:t>本章程自组织委员会审议通过之日起生效，由竞赛主办单位及组委会秘书处负责解释。</w:t>
      </w:r>
    </w:p>
    <w:p w:rsidR="00ED1816" w:rsidRDefault="00ED1816" w:rsidP="00F71489"/>
    <w:sectPr w:rsidR="00ED1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89"/>
    <w:rsid w:val="00ED1816"/>
    <w:rsid w:val="00F7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99921-82E7-4790-AA0A-58B5FFF4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4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shaorong</dc:creator>
  <cp:keywords/>
  <dc:description/>
  <cp:lastModifiedBy>shaorong</cp:lastModifiedBy>
  <cp:revision>1</cp:revision>
  <dcterms:created xsi:type="dcterms:W3CDTF">2014-09-25T05:17:00Z</dcterms:created>
  <dcterms:modified xsi:type="dcterms:W3CDTF">2014-09-25T05:17:00Z</dcterms:modified>
</cp:coreProperties>
</file>