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上海电力大学班级学风评估指标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（20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20</w:t>
      </w:r>
      <w:r>
        <w:rPr>
          <w:rFonts w:ascii="Times New Roman" w:hAnsi="Times New Roman"/>
          <w:sz w:val="24"/>
          <w:szCs w:val="28"/>
        </w:rPr>
        <w:t>年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7</w:t>
      </w:r>
      <w:r>
        <w:rPr>
          <w:rFonts w:ascii="Times New Roman" w:hAnsi="Times New Roman"/>
          <w:sz w:val="24"/>
          <w:szCs w:val="28"/>
        </w:rPr>
        <w:t>月修订）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1</w:t>
      </w:r>
      <w:r>
        <w:rPr>
          <w:rFonts w:hint="eastAsia" w:ascii="Times New Roman" w:hAnsi="Times New Roman"/>
          <w:b/>
          <w:bCs/>
          <w:sz w:val="24"/>
          <w:szCs w:val="28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</w:rPr>
        <w:t>班级学生综合表现（满分2</w:t>
      </w:r>
      <w:r>
        <w:rPr>
          <w:rFonts w:hint="eastAsia" w:ascii="Times New Roman" w:hAnsi="Times New Roman"/>
          <w:b/>
          <w:bCs/>
          <w:sz w:val="24"/>
          <w:szCs w:val="28"/>
        </w:rPr>
        <w:t>5</w:t>
      </w:r>
      <w:r>
        <w:rPr>
          <w:rFonts w:ascii="Times New Roman" w:hAnsi="Times New Roman"/>
          <w:b/>
          <w:bCs/>
          <w:sz w:val="24"/>
          <w:szCs w:val="28"/>
        </w:rPr>
        <w:t>分）</w:t>
      </w:r>
    </w:p>
    <w:tbl>
      <w:tblPr>
        <w:tblStyle w:val="2"/>
        <w:tblW w:w="909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0"/>
        <w:gridCol w:w="444"/>
        <w:gridCol w:w="42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主要观测点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班级同学思想积极上进</w:t>
            </w:r>
            <w:r>
              <w:rPr>
                <w:rFonts w:hint="eastAsia" w:ascii="Times New Roman" w:hAnsi="Times New Roman"/>
                <w:lang w:eastAsia="zh-CN"/>
              </w:rPr>
              <w:t>，拥护</w:t>
            </w:r>
            <w:r>
              <w:rPr>
                <w:rFonts w:hint="eastAsia" w:ascii="Times New Roman" w:hAnsi="Times New Roman"/>
              </w:rPr>
              <w:t>党的领导，</w:t>
            </w:r>
            <w:r>
              <w:rPr>
                <w:rFonts w:ascii="Times New Roman" w:hAnsi="Times New Roman"/>
              </w:rPr>
              <w:t>能积极参加政治理论课程学习和实践活动，</w:t>
            </w:r>
            <w:r>
              <w:rPr>
                <w:rFonts w:hint="eastAsia" w:ascii="Times New Roman" w:hAnsi="Times New Roman"/>
              </w:rPr>
              <w:t>努力学习马克思列宁主义、毛泽东思想、邓小平理论、中国特色社会主义理论体系，深入学习习近平总书记系列重要讲话精神，坚定中国特色社会主义道路，树立中国特色社会主义共同理想。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.班级</w:t>
            </w:r>
            <w:r>
              <w:rPr>
                <w:rFonts w:hint="eastAsia" w:ascii="Times New Roman" w:hAnsi="Times New Roman"/>
                <w:color w:val="000000"/>
              </w:rPr>
              <w:t>经常开展形式丰富的思想政治教育活动，</w:t>
            </w:r>
            <w:r>
              <w:rPr>
                <w:rFonts w:hint="eastAsia" w:ascii="Times New Roman" w:hAnsi="Times New Roman"/>
              </w:rPr>
              <w:t>班级同学</w:t>
            </w:r>
            <w:r>
              <w:rPr>
                <w:rFonts w:ascii="Times New Roman" w:hAnsi="Times New Roman"/>
              </w:rPr>
              <w:t>积极向党组织靠拢，党员、入党积极分子比例高</w:t>
            </w:r>
            <w:r>
              <w:rPr>
                <w:rFonts w:ascii="Times New Roman" w:hAnsi="Times New Roman"/>
                <w:color w:val="00000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3.班级同学遵守校园文明规范，积极开展精神文明创建活动。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1.班级同学学习态度端正，课堂纪律好，抬头率高，作业完成情况良好。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2.班级早自修、上课出勤率高，迟到、早退、旷课情况较少。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3.班级广泛开展学习互助，学风建设有举措，无考试作弊现象。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全班同学能自觉</w:t>
            </w:r>
            <w:r>
              <w:rPr>
                <w:rFonts w:ascii="Times New Roman" w:hAnsi="Times New Roman"/>
                <w:color w:val="000000"/>
              </w:rPr>
              <w:t>恪守大学生行为准则，遵守校纪校规</w:t>
            </w:r>
            <w:r>
              <w:rPr>
                <w:rFonts w:hint="eastAsia" w:ascii="Times New Roman" w:hAnsi="Times New Roman"/>
              </w:rPr>
              <w:t>，讲理想、讲文明、讲奉献、讲责任、讲诚信。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hint="eastAsia" w:ascii="Times New Roman" w:hAnsi="Times New Roman"/>
              </w:rPr>
              <w:t>班级能主动组织相关公益活动，效果良好</w:t>
            </w:r>
            <w:r>
              <w:rPr>
                <w:rFonts w:ascii="Times New Roman" w:hAnsi="Times New Roma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hint="eastAsia" w:ascii="Times New Roman" w:hAnsi="Times New Roman"/>
              </w:rPr>
              <w:t>班级没有严重违纪现象，班级成员学年内没有受过违纪处分。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1.班级同学关心集体，能积极参加集体活动，有强烈的集体荣誉感。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2.班</w:t>
            </w:r>
            <w:r>
              <w:rPr>
                <w:rFonts w:ascii="Times New Roman" w:hAnsi="Times New Roman"/>
              </w:rPr>
              <w:t>级能定期开展丰富多彩的班级活动，营造良好的班级文化。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3.班级</w:t>
            </w:r>
            <w:r>
              <w:rPr>
                <w:rFonts w:hint="eastAsia" w:ascii="Times New Roman" w:hAnsi="Times New Roman"/>
              </w:rPr>
              <w:t>制度健全，并付诸实施，有特色、效果好；</w:t>
            </w:r>
            <w:r>
              <w:rPr>
                <w:rFonts w:ascii="Times New Roman" w:hAnsi="Times New Roman"/>
              </w:rPr>
              <w:t>日常工作规范，班干部换届正常，管理民主、班务公开。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1.班级有凝聚力，同学能积极参加校、院系组织的各项活动，并获得较好成绩。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2.学生干部队伍团结、高效，在同学中有较高的威信和号召力，工作卓有成效。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hint="eastAsia" w:ascii="Times New Roman" w:hAnsi="Times New Roman"/>
              </w:rPr>
              <w:t>全班宿舍卫生整洁，宿舍成员团结友爱、互相帮助，所在寝室卫生达到学校要求标准，无使用违章电器等行为</w:t>
            </w:r>
            <w:r>
              <w:rPr>
                <w:rFonts w:ascii="Times New Roman" w:hAnsi="Times New Roman"/>
              </w:rPr>
              <w:t>。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</w:pPr>
      <w:r>
        <w:rPr>
          <w:rFonts w:hint="eastAsia"/>
        </w:rPr>
        <w:t xml:space="preserve">     此项由各二级学院成立评估小组（兼顾辅导员、分团委、学生会、班级任课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和教学管理人员等）对整个班级学生综合表现参照标准给予打分。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2  班级学风情况评估（满分</w:t>
      </w:r>
      <w:r>
        <w:rPr>
          <w:rFonts w:hint="eastAsia" w:ascii="Times New Roman" w:hAnsi="Times New Roman"/>
          <w:b/>
          <w:bCs/>
          <w:sz w:val="24"/>
          <w:szCs w:val="28"/>
        </w:rPr>
        <w:t>5</w:t>
      </w:r>
      <w:r>
        <w:rPr>
          <w:rFonts w:ascii="Times New Roman" w:hAnsi="Times New Roman"/>
          <w:b/>
          <w:bCs/>
          <w:sz w:val="24"/>
          <w:szCs w:val="28"/>
        </w:rPr>
        <w:t>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  考试成绩及格率（25分）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考试及格率是指在一学年内，所选课程的最终记载成绩均在学分绩点1.0（</w:t>
      </w:r>
      <w:r>
        <w:rPr>
          <w:rFonts w:ascii="Times New Roman" w:hAnsi="Times New Roman"/>
          <w:color w:val="000000"/>
        </w:rPr>
        <w:t>即60分）</w:t>
      </w:r>
      <w:r>
        <w:rPr>
          <w:rFonts w:ascii="Times New Roman" w:hAnsi="Times New Roman"/>
        </w:rPr>
        <w:t>以上的学生人数占班级总人数的百分比。及格率每增加一个百分点，得分增加一分，小数点后四舍五入取整。</w:t>
      </w:r>
    </w:p>
    <w:tbl>
      <w:tblPr>
        <w:tblStyle w:val="2"/>
        <w:tblW w:w="8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575"/>
        <w:gridCol w:w="1635"/>
        <w:gridCol w:w="163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得分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24－15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14－5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4－0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及格率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80％以上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79－70％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69－60%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59－55％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 考试成绩优秀率（20分）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考试成绩优秀率是指所选课程的最终记载成绩加权平均学分绩点在3.0</w:t>
      </w:r>
      <w:r>
        <w:rPr>
          <w:rFonts w:ascii="Times New Roman" w:hAnsi="Times New Roman"/>
          <w:color w:val="000000"/>
        </w:rPr>
        <w:t>（即平均成绩在80分</w:t>
      </w:r>
      <w:r>
        <w:rPr>
          <w:rFonts w:ascii="Times New Roman" w:hAnsi="Times New Roman"/>
        </w:rPr>
        <w:t>）以上的学生人数占本班学生总数的百分率。优秀率每增加一个百分点，得分增加一分，小数点后四舍五入取整。</w:t>
      </w:r>
    </w:p>
    <w:tbl>
      <w:tblPr>
        <w:tblStyle w:val="2"/>
        <w:tblW w:w="8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68"/>
        <w:gridCol w:w="1320"/>
        <w:gridCol w:w="1260"/>
        <w:gridCol w:w="129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得分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19-15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14－10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9－5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4－0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优秀率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20％以上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19-15%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14－10％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9－5％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4－0％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 英语成绩（5分）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Times New Roman" w:hAnsi="Times New Roman"/>
          <w:b/>
          <w:bCs/>
          <w:lang w:eastAsia="zh-CN"/>
        </w:rPr>
      </w:pPr>
      <w:r>
        <w:rPr>
          <w:rFonts w:hint="default" w:ascii="Times New Roman" w:hAnsi="Times New Roman"/>
          <w:highlight w:val="none"/>
        </w:rPr>
        <w:t>2.3.1</w:t>
      </w:r>
      <w:r>
        <w:rPr>
          <w:rFonts w:hint="eastAsia" w:ascii="Times New Roman" w:hAnsi="Times New Roman"/>
          <w:highlight w:val="none"/>
          <w:lang w:eastAsia="zh-CN"/>
        </w:rPr>
        <w:t>非英语专业、日语专业的</w:t>
      </w:r>
      <w:r>
        <w:rPr>
          <w:rFonts w:ascii="Times New Roman" w:hAnsi="Times New Roman"/>
          <w:highlight w:val="none"/>
        </w:rPr>
        <w:t>二</w:t>
      </w:r>
      <w:r>
        <w:rPr>
          <w:rFonts w:ascii="Times New Roman" w:hAnsi="Times New Roman"/>
        </w:rPr>
        <w:t>年级</w:t>
      </w:r>
      <w:r>
        <w:rPr>
          <w:rFonts w:hint="eastAsia" w:ascii="Times New Roman" w:hAnsi="Times New Roman"/>
        </w:rPr>
        <w:t>及</w:t>
      </w:r>
      <w:r>
        <w:rPr>
          <w:rFonts w:ascii="Times New Roman" w:hAnsi="Times New Roman"/>
        </w:rPr>
        <w:t>以上</w:t>
      </w:r>
      <w:r>
        <w:rPr>
          <w:rFonts w:hint="eastAsia" w:ascii="Times New Roman" w:hAnsi="Times New Roman"/>
          <w:lang w:eastAsia="zh-CN"/>
        </w:rPr>
        <w:t>班级</w:t>
      </w:r>
      <w:r>
        <w:rPr>
          <w:rFonts w:hint="eastAsia" w:ascii="Times New Roman" w:hAnsi="Times New Roman"/>
        </w:rPr>
        <w:t>英语成绩</w:t>
      </w:r>
      <w:r>
        <w:rPr>
          <w:rFonts w:ascii="Times New Roman" w:hAnsi="Times New Roman"/>
        </w:rPr>
        <w:t>均按国家英语四级</w:t>
      </w:r>
      <w:r>
        <w:rPr>
          <w:rFonts w:hint="eastAsia" w:ascii="Times New Roman" w:hAnsi="Times New Roman"/>
          <w:lang w:eastAsia="zh-CN"/>
        </w:rPr>
        <w:t>通过率考核。参评班级根据不同年级，需满足二年级国家英语四级通过率为</w:t>
      </w:r>
      <w:r>
        <w:rPr>
          <w:rFonts w:hint="eastAsia" w:ascii="Times New Roman" w:hAnsi="Times New Roman"/>
          <w:lang w:val="en-US" w:eastAsia="zh-CN"/>
        </w:rPr>
        <w:t>65%及以上，三年级国家英语四级通过率为75%及以上，四年级国家英语四级通过率为80%及以上条件，具备参评资格。</w:t>
      </w:r>
      <w:r>
        <w:rPr>
          <w:rFonts w:ascii="Times New Roman" w:hAnsi="Times New Roman"/>
        </w:rPr>
        <w:t>通过率每增加一个百分点，得分增加0.5分，小数点后四舍五入取整。不同年级采用不同的标准。</w:t>
      </w:r>
    </w:p>
    <w:tbl>
      <w:tblPr>
        <w:tblStyle w:val="2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335"/>
        <w:gridCol w:w="1530"/>
        <w:gridCol w:w="1185"/>
        <w:gridCol w:w="147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二年级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三年级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/>
                <w:highlight w:val="none"/>
              </w:rPr>
              <w:t>四年级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74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84</w:t>
            </w:r>
            <w:r>
              <w:rPr>
                <w:rFonts w:hint="eastAsia"/>
                <w:highlight w:val="none"/>
              </w:rPr>
              <w:t>％及以上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89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70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73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80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83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88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65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69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75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79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84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Times New Roman" w:hAnsi="Times New Roman"/>
          <w:highlight w:val="none"/>
        </w:rPr>
      </w:pPr>
      <w:r>
        <w:rPr>
          <w:rFonts w:hint="default" w:ascii="Times New Roman" w:hAnsi="Times New Roman"/>
          <w:highlight w:val="none"/>
        </w:rPr>
        <w:t>2.3.2</w:t>
      </w:r>
      <w:r>
        <w:rPr>
          <w:rFonts w:hint="eastAsia" w:ascii="Times New Roman" w:hAnsi="Times New Roman"/>
          <w:highlight w:val="none"/>
        </w:rPr>
        <w:t>英语专业、日语专业的二年级班级按国家英语四级通过率考核，需满足国家英语四级通过率为</w:t>
      </w:r>
      <w:r>
        <w:rPr>
          <w:rFonts w:hint="default" w:ascii="Times New Roman" w:hAnsi="Times New Roman"/>
          <w:highlight w:val="none"/>
        </w:rPr>
        <w:t>90%</w:t>
      </w:r>
      <w:r>
        <w:rPr>
          <w:rFonts w:hint="eastAsia" w:ascii="Times New Roman" w:hAnsi="Times New Roman"/>
          <w:highlight w:val="none"/>
        </w:rPr>
        <w:t>以上，三年级班级需满足专业英语、日语四级通过率为</w:t>
      </w:r>
      <w:r>
        <w:rPr>
          <w:rFonts w:hint="default" w:ascii="Times New Roman" w:hAnsi="Times New Roman"/>
          <w:highlight w:val="none"/>
        </w:rPr>
        <w:t>70%</w:t>
      </w:r>
      <w:r>
        <w:rPr>
          <w:rFonts w:hint="eastAsia" w:ascii="Times New Roman" w:hAnsi="Times New Roman"/>
          <w:highlight w:val="none"/>
        </w:rPr>
        <w:t>，四年级需满足专业英语、日语四级通过率为</w:t>
      </w:r>
      <w:r>
        <w:rPr>
          <w:rFonts w:hint="default" w:ascii="Times New Roman" w:hAnsi="Times New Roman"/>
          <w:highlight w:val="none"/>
        </w:rPr>
        <w:t>80%</w:t>
      </w:r>
      <w:r>
        <w:rPr>
          <w:rFonts w:hint="eastAsia" w:ascii="Times New Roman" w:hAnsi="Times New Roman"/>
          <w:highlight w:val="none"/>
        </w:rPr>
        <w:t>，具备参评资格。通过率每增加一个百分点，得分增加</w:t>
      </w:r>
      <w:r>
        <w:rPr>
          <w:rFonts w:hint="default" w:ascii="Times New Roman" w:hAnsi="Times New Roman"/>
          <w:highlight w:val="none"/>
        </w:rPr>
        <w:t>0.5</w:t>
      </w:r>
      <w:r>
        <w:rPr>
          <w:rFonts w:hint="eastAsia" w:ascii="Times New Roman" w:hAnsi="Times New Roman"/>
          <w:highlight w:val="none"/>
        </w:rPr>
        <w:t>分，小数点后四舍五入取整。不同年级采用不同的标准。</w:t>
      </w:r>
    </w:p>
    <w:tbl>
      <w:tblPr>
        <w:tblStyle w:val="2"/>
        <w:tblW w:w="8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61"/>
        <w:gridCol w:w="1485"/>
        <w:gridCol w:w="1185"/>
        <w:gridCol w:w="156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二年级（</w:t>
            </w:r>
            <w:r>
              <w:rPr>
                <w:rFonts w:hint="default" w:ascii="Times New Roman" w:hAnsi="Times New Roman"/>
                <w:highlight w:val="none"/>
              </w:rPr>
              <w:t>CET4</w:t>
            </w:r>
            <w:r>
              <w:rPr>
                <w:rFonts w:hint="eastAsia" w:ascii="Times New Roman" w:hAnsi="Times New Roman"/>
                <w:highlight w:val="none"/>
              </w:rPr>
              <w:t>）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三年级（专业四级）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/>
                <w:highlight w:val="none"/>
              </w:rPr>
              <w:t>四年级（专业四级）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98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79</w:t>
            </w:r>
            <w:r>
              <w:rPr>
                <w:rFonts w:hint="eastAsia"/>
                <w:highlight w:val="none"/>
              </w:rPr>
              <w:t>％及以上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89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95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98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75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78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88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90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94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70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74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84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3  班级学风建设情况评估（</w:t>
      </w:r>
      <w:r>
        <w:rPr>
          <w:rFonts w:hint="eastAsia" w:ascii="Times New Roman" w:hAnsi="Times New Roman"/>
          <w:b/>
          <w:bCs/>
          <w:sz w:val="24"/>
          <w:szCs w:val="28"/>
        </w:rPr>
        <w:t>15</w:t>
      </w:r>
      <w:r>
        <w:rPr>
          <w:rFonts w:ascii="Times New Roman" w:hAnsi="Times New Roman"/>
          <w:b/>
          <w:bCs/>
          <w:sz w:val="24"/>
          <w:szCs w:val="28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班级针对提高本班学习成绩及学风有具体有效措施，有详细的方案及执行情况记录（满一学期以上），视具体执行情况及成效，给予1-</w:t>
      </w:r>
      <w:r>
        <w:rPr>
          <w:rFonts w:hint="eastAsia" w:ascii="Times New Roman" w:hAnsi="Times New Roman"/>
        </w:rPr>
        <w:t>15</w:t>
      </w:r>
      <w:r>
        <w:rPr>
          <w:rFonts w:ascii="Times New Roman" w:hAnsi="Times New Roman"/>
        </w:rPr>
        <w:t>分的加分。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sz w:val="22"/>
          <w:szCs w:val="24"/>
        </w:rPr>
        <w:t>4</w:t>
      </w:r>
      <w:r>
        <w:rPr>
          <w:rFonts w:ascii="Times New Roman" w:hAnsi="Times New Roman"/>
          <w:b/>
          <w:bCs/>
          <w:sz w:val="28"/>
          <w:szCs w:val="32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</w:rPr>
        <w:t xml:space="preserve"> 附加分（按照10%的权重计入总得分）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有下列情况之一者可以加分：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00"/>
        <w:gridCol w:w="540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指标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评估参考标准及权重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科技创新及学科竞赛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班级学生有3人次以上（不含3人次）参加校级及校级以上科技创新及学科竞赛并获奖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班级学生有3人次以上（不含3人次）参加校级及校级以上科技创新及学科竞赛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班级学生有1－3人次参加校级及校级以上科技创新及学科竞赛并获奖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班级学生有1－3人次参加校级及校级以上科技创新及学科竞赛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发表学术作品或论文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班级学生在校内外正式出版物上发表文章10篇以上（不含10篇），学术作品或论文3篇以上（不含3篇）</w:t>
            </w:r>
            <w:r>
              <w:rPr>
                <w:rFonts w:ascii="Times New Roman" w:hAnsi="Times New Roman"/>
                <w:color w:val="000000"/>
              </w:rPr>
              <w:t>，且署名上海电力</w:t>
            </w:r>
            <w:r>
              <w:rPr>
                <w:rFonts w:hint="eastAsia" w:ascii="Times New Roman" w:hAnsi="Times New Roman"/>
                <w:color w:val="000000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</w:t>
            </w:r>
            <w:r>
              <w:rPr>
                <w:rFonts w:ascii="Times New Roman" w:hAnsi="Times New Roman"/>
                <w:color w:val="000000"/>
              </w:rPr>
              <w:t>校内外正式出版物上发表文章10－5篇（不含5篇），学术作品或论文1－3篇（含3篇），且署名上海电力</w:t>
            </w:r>
            <w:r>
              <w:rPr>
                <w:rFonts w:hint="eastAsia" w:ascii="Times New Roman" w:hAnsi="Times New Roman"/>
                <w:color w:val="000000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班级学生在校内外正式出版物上发表文章1－5篇</w:t>
            </w:r>
            <w:r>
              <w:rPr>
                <w:rFonts w:ascii="Times New Roman" w:hAnsi="Times New Roman"/>
                <w:color w:val="000000"/>
              </w:rPr>
              <w:t>，且署名上海电力</w:t>
            </w:r>
            <w:r>
              <w:rPr>
                <w:rFonts w:hint="eastAsia" w:ascii="Times New Roman" w:hAnsi="Times New Roman"/>
                <w:color w:val="000000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校园活动</w:t>
            </w:r>
            <w:r>
              <w:rPr>
                <w:rFonts w:hint="eastAsia" w:ascii="Times New Roman" w:hAnsi="Times New Roman"/>
                <w:color w:val="000000"/>
              </w:rPr>
              <w:t>、</w:t>
            </w:r>
            <w:r>
              <w:rPr>
                <w:rFonts w:ascii="Times New Roman" w:hAnsi="Times New Roman"/>
                <w:color w:val="000000"/>
              </w:rPr>
              <w:t>文体竞赛</w:t>
            </w:r>
            <w:r>
              <w:rPr>
                <w:rFonts w:hint="eastAsia" w:ascii="Times New Roman" w:hAnsi="Times New Roman"/>
                <w:color w:val="000000"/>
              </w:rPr>
              <w:t>及志愿服务活动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班级学生在校级及校级以上各类活动、比赛中获奖10项以上（不含10项）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班级学生在校级及校级以上各类活动、比赛中获奖5项以上（不含5项）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班级学生在校级及校级以上各类活动、比赛中获奖（或获二级院系各类活动、比赛一等奖）1-5项，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班级学生积极参加二级院系各类活动、比赛并获奖5项及以上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二级院系认为可以加分的其他情况，经领导小组审批，可视具体情况给予l－5分的加分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A3960"/>
    <w:rsid w:val="074C1277"/>
    <w:rsid w:val="08C50CD9"/>
    <w:rsid w:val="488D374B"/>
    <w:rsid w:val="53125225"/>
    <w:rsid w:val="641F5005"/>
    <w:rsid w:val="677F54B1"/>
    <w:rsid w:val="7111484A"/>
    <w:rsid w:val="7F7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郭倩茹</cp:lastModifiedBy>
  <dcterms:modified xsi:type="dcterms:W3CDTF">2020-11-24T05:15:44Z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